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BEB9D" w14:textId="77777777" w:rsidR="00F439EF" w:rsidRDefault="00F439EF" w:rsidP="00F43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6DDEF0" w14:textId="77777777" w:rsidR="00F439EF" w:rsidRDefault="00F439EF" w:rsidP="00F43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AF3620" w14:textId="77777777" w:rsidR="00F439EF" w:rsidRDefault="00F439EF" w:rsidP="00F43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D07761" w14:textId="77777777" w:rsidR="00F439EF" w:rsidRDefault="00F439EF" w:rsidP="00F43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585C09" w14:textId="77777777" w:rsidR="00F439EF" w:rsidRDefault="00F439EF" w:rsidP="005311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CB7652" w14:textId="58CF6A6F" w:rsidR="00F439EF" w:rsidRDefault="00473041" w:rsidP="00F43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Seldon V Clerkson Employment Appeal Tribunal</w:t>
      </w:r>
    </w:p>
    <w:p w14:paraId="05E52FC0" w14:textId="3275908C" w:rsidR="00F439EF" w:rsidRDefault="00473041" w:rsidP="00F43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A995805" w14:textId="77777777" w:rsidR="00F439EF" w:rsidRDefault="00473041" w:rsidP="00F43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14:paraId="392C1918" w14:textId="6B9231DA" w:rsidR="00F439EF" w:rsidRDefault="00473041" w:rsidP="00F43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F4530B" w14:textId="59D0C540" w:rsidR="004E52A7" w:rsidRDefault="00473041" w:rsidP="00614E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Seldon V Clerkson Employment Appeal Tribunal</w:t>
      </w:r>
    </w:p>
    <w:p w14:paraId="1CEADDC4" w14:textId="29A1A4E0" w:rsidR="00675E0F" w:rsidRDefault="00473041" w:rsidP="001238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Employees face several discriminations from their employers and therefore, providing them with proper rights that will </w:t>
      </w:r>
      <w:r w:rsidR="001D106A">
        <w:rPr>
          <w:rFonts w:ascii="Times New Roman" w:hAnsi="Times New Roman" w:cs="Times New Roman"/>
          <w:sz w:val="24"/>
          <w:szCs w:val="24"/>
        </w:rPr>
        <w:t xml:space="preserve">ensure they work in </w:t>
      </w:r>
      <w:r w:rsidR="00026E7F">
        <w:rPr>
          <w:rFonts w:ascii="Times New Roman" w:hAnsi="Times New Roman" w:cs="Times New Roman"/>
          <w:sz w:val="24"/>
          <w:szCs w:val="24"/>
        </w:rPr>
        <w:t>a safer</w:t>
      </w:r>
      <w:r w:rsidR="001D106A">
        <w:rPr>
          <w:rFonts w:ascii="Times New Roman" w:hAnsi="Times New Roman" w:cs="Times New Roman"/>
          <w:sz w:val="24"/>
          <w:szCs w:val="24"/>
        </w:rPr>
        <w:t xml:space="preserve"> and </w:t>
      </w:r>
      <w:r w:rsidR="00026E7F">
        <w:rPr>
          <w:rFonts w:ascii="Times New Roman" w:hAnsi="Times New Roman" w:cs="Times New Roman"/>
          <w:sz w:val="24"/>
          <w:szCs w:val="24"/>
        </w:rPr>
        <w:t>conducive</w:t>
      </w:r>
      <w:r w:rsidR="001D106A">
        <w:rPr>
          <w:rFonts w:ascii="Times New Roman" w:hAnsi="Times New Roman" w:cs="Times New Roman"/>
          <w:sz w:val="24"/>
          <w:szCs w:val="24"/>
        </w:rPr>
        <w:t xml:space="preserve"> </w:t>
      </w:r>
      <w:r w:rsidR="00026E7F">
        <w:rPr>
          <w:rFonts w:ascii="Times New Roman" w:hAnsi="Times New Roman" w:cs="Times New Roman"/>
          <w:sz w:val="24"/>
          <w:szCs w:val="24"/>
        </w:rPr>
        <w:t>environment</w:t>
      </w:r>
      <w:r w:rsidR="001D106A">
        <w:rPr>
          <w:rFonts w:ascii="Times New Roman" w:hAnsi="Times New Roman" w:cs="Times New Roman"/>
          <w:sz w:val="24"/>
          <w:szCs w:val="24"/>
        </w:rPr>
        <w:t xml:space="preserve"> is very significant.</w:t>
      </w:r>
      <w:r w:rsidR="00782FFE">
        <w:rPr>
          <w:rFonts w:ascii="Times New Roman" w:hAnsi="Times New Roman" w:cs="Times New Roman"/>
          <w:sz w:val="24"/>
          <w:szCs w:val="24"/>
        </w:rPr>
        <w:t xml:space="preserve"> Several laws and regulations have been put in place to </w:t>
      </w:r>
      <w:r w:rsidR="00362CD3">
        <w:rPr>
          <w:rFonts w:ascii="Times New Roman" w:hAnsi="Times New Roman" w:cs="Times New Roman"/>
          <w:sz w:val="24"/>
          <w:szCs w:val="24"/>
        </w:rPr>
        <w:t xml:space="preserve">protect employees from </w:t>
      </w:r>
      <w:r w:rsidR="004A3B41">
        <w:rPr>
          <w:rFonts w:ascii="Times New Roman" w:hAnsi="Times New Roman" w:cs="Times New Roman"/>
          <w:sz w:val="24"/>
          <w:szCs w:val="24"/>
        </w:rPr>
        <w:t xml:space="preserve">discriminations </w:t>
      </w:r>
      <w:r w:rsidR="00854E4E">
        <w:rPr>
          <w:rFonts w:ascii="Times New Roman" w:hAnsi="Times New Roman" w:cs="Times New Roman"/>
          <w:sz w:val="24"/>
          <w:szCs w:val="24"/>
        </w:rPr>
        <w:t xml:space="preserve">either </w:t>
      </w:r>
      <w:r w:rsidR="00383D34">
        <w:rPr>
          <w:rFonts w:ascii="Times New Roman" w:hAnsi="Times New Roman" w:cs="Times New Roman"/>
          <w:sz w:val="24"/>
          <w:szCs w:val="24"/>
        </w:rPr>
        <w:t xml:space="preserve">based on age, </w:t>
      </w:r>
      <w:r w:rsidR="00DE0E81">
        <w:rPr>
          <w:rFonts w:ascii="Times New Roman" w:hAnsi="Times New Roman" w:cs="Times New Roman"/>
          <w:sz w:val="24"/>
          <w:szCs w:val="24"/>
        </w:rPr>
        <w:t>gender</w:t>
      </w:r>
      <w:r w:rsidR="002165EC">
        <w:rPr>
          <w:rFonts w:ascii="Times New Roman" w:hAnsi="Times New Roman" w:cs="Times New Roman"/>
          <w:sz w:val="24"/>
          <w:szCs w:val="24"/>
        </w:rPr>
        <w:t xml:space="preserve"> or race.</w:t>
      </w:r>
      <w:r w:rsidR="00C07911">
        <w:rPr>
          <w:rFonts w:ascii="Times New Roman" w:hAnsi="Times New Roman" w:cs="Times New Roman"/>
          <w:sz w:val="24"/>
          <w:szCs w:val="24"/>
        </w:rPr>
        <w:t xml:space="preserve"> This paper will focus on </w:t>
      </w:r>
      <w:r w:rsidR="00442A9A">
        <w:rPr>
          <w:rFonts w:ascii="Times New Roman" w:hAnsi="Times New Roman" w:cs="Times New Roman"/>
          <w:sz w:val="24"/>
          <w:szCs w:val="24"/>
        </w:rPr>
        <w:t xml:space="preserve">Seldon V. Clerkson Wright and Jakes's case as well as explain how the United States </w:t>
      </w:r>
      <w:r w:rsidR="009C673C">
        <w:rPr>
          <w:rFonts w:ascii="Times New Roman" w:hAnsi="Times New Roman" w:cs="Times New Roman"/>
          <w:sz w:val="24"/>
          <w:szCs w:val="24"/>
        </w:rPr>
        <w:t>Equal Employment Opportunity Commission</w:t>
      </w:r>
      <w:r w:rsidR="00DC5532">
        <w:rPr>
          <w:rFonts w:ascii="Times New Roman" w:hAnsi="Times New Roman" w:cs="Times New Roman"/>
          <w:sz w:val="24"/>
          <w:szCs w:val="24"/>
        </w:rPr>
        <w:t xml:space="preserve"> for age discrimination applies to the case.</w:t>
      </w:r>
    </w:p>
    <w:p w14:paraId="01662702" w14:textId="10319AEE" w:rsidR="00906333" w:rsidRDefault="00473041" w:rsidP="001238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Seldon vs. Clerkson Wright and Jakes's case there was age discrimination involv</w:t>
      </w:r>
      <w:r>
        <w:rPr>
          <w:rFonts w:ascii="Times New Roman" w:hAnsi="Times New Roman" w:cs="Times New Roman"/>
          <w:sz w:val="24"/>
          <w:szCs w:val="24"/>
        </w:rPr>
        <w:t xml:space="preserve">ement where Mr. Seldon was required to retire compulsorily at the age of </w:t>
      </w:r>
      <w:r w:rsidR="003304F5">
        <w:rPr>
          <w:rFonts w:ascii="Times New Roman" w:hAnsi="Times New Roman" w:cs="Times New Roman"/>
          <w:sz w:val="24"/>
          <w:szCs w:val="24"/>
        </w:rPr>
        <w:t>sixty-five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A4B08">
        <w:rPr>
          <w:rFonts w:ascii="Times New Roman" w:hAnsi="Times New Roman" w:cs="Times New Roman"/>
          <w:sz w:val="24"/>
          <w:szCs w:val="24"/>
        </w:rPr>
        <w:t>Mr. Seldon was among the equity partners of Kent law firm which had established the terms that a partner should have compulsory retirement.</w:t>
      </w:r>
      <w:r w:rsidR="005311AC">
        <w:rPr>
          <w:rFonts w:ascii="Times New Roman" w:hAnsi="Times New Roman" w:cs="Times New Roman"/>
          <w:sz w:val="24"/>
          <w:szCs w:val="24"/>
        </w:rPr>
        <w:t xml:space="preserve"> </w:t>
      </w:r>
      <w:r w:rsidR="00471BD7">
        <w:rPr>
          <w:rFonts w:ascii="Times New Roman" w:hAnsi="Times New Roman" w:cs="Times New Roman"/>
          <w:sz w:val="24"/>
          <w:szCs w:val="24"/>
        </w:rPr>
        <w:t xml:space="preserve">Although </w:t>
      </w:r>
      <w:r w:rsidR="008C06DD">
        <w:rPr>
          <w:rFonts w:ascii="Times New Roman" w:hAnsi="Times New Roman" w:cs="Times New Roman"/>
          <w:sz w:val="24"/>
          <w:szCs w:val="24"/>
        </w:rPr>
        <w:t xml:space="preserve">Kent law firm accepted that the act was direct age discrimination, they argued that the </w:t>
      </w:r>
      <w:r w:rsidR="00C417C6">
        <w:rPr>
          <w:rFonts w:ascii="Times New Roman" w:hAnsi="Times New Roman" w:cs="Times New Roman"/>
          <w:sz w:val="24"/>
          <w:szCs w:val="24"/>
        </w:rPr>
        <w:t>reason behind</w:t>
      </w:r>
      <w:bookmarkStart w:id="0" w:name="_GoBack"/>
      <w:bookmarkEnd w:id="0"/>
      <w:r w:rsidR="00C417C6">
        <w:rPr>
          <w:rFonts w:ascii="Times New Roman" w:hAnsi="Times New Roman" w:cs="Times New Roman"/>
          <w:sz w:val="24"/>
          <w:szCs w:val="24"/>
        </w:rPr>
        <w:t xml:space="preserve"> the </w:t>
      </w:r>
      <w:r w:rsidR="00B6129B">
        <w:rPr>
          <w:rFonts w:ascii="Times New Roman" w:hAnsi="Times New Roman" w:cs="Times New Roman"/>
          <w:sz w:val="24"/>
          <w:szCs w:val="24"/>
        </w:rPr>
        <w:t xml:space="preserve">terms is to enable one to attain </w:t>
      </w:r>
      <w:r w:rsidR="00B12F53">
        <w:rPr>
          <w:rFonts w:ascii="Times New Roman" w:hAnsi="Times New Roman" w:cs="Times New Roman"/>
          <w:sz w:val="24"/>
          <w:szCs w:val="24"/>
        </w:rPr>
        <w:t>several legitimate goals</w:t>
      </w:r>
      <w:r>
        <w:rPr>
          <w:rFonts w:ascii="Times New Roman" w:hAnsi="Times New Roman" w:cs="Times New Roman"/>
          <w:sz w:val="24"/>
          <w:szCs w:val="24"/>
        </w:rPr>
        <w:t xml:space="preserve"> such as </w:t>
      </w:r>
      <w:r w:rsidR="009E4963">
        <w:rPr>
          <w:rFonts w:ascii="Times New Roman" w:hAnsi="Times New Roman" w:cs="Times New Roman"/>
          <w:sz w:val="24"/>
          <w:szCs w:val="24"/>
        </w:rPr>
        <w:t xml:space="preserve">providing associates with </w:t>
      </w:r>
      <w:r w:rsidR="00550D0E">
        <w:rPr>
          <w:rFonts w:ascii="Times New Roman" w:hAnsi="Times New Roman" w:cs="Times New Roman"/>
          <w:sz w:val="24"/>
          <w:szCs w:val="24"/>
        </w:rPr>
        <w:t>an opportunity to be partners of the firm within a reasonable period</w:t>
      </w:r>
      <w:r w:rsidR="0040669A">
        <w:rPr>
          <w:rFonts w:ascii="Times New Roman" w:hAnsi="Times New Roman" w:cs="Times New Roman"/>
          <w:sz w:val="24"/>
          <w:szCs w:val="24"/>
        </w:rPr>
        <w:t xml:space="preserve"> (Dewhurst, 2013)</w:t>
      </w:r>
      <w:r w:rsidR="00550D0E">
        <w:rPr>
          <w:rFonts w:ascii="Times New Roman" w:hAnsi="Times New Roman" w:cs="Times New Roman"/>
          <w:sz w:val="24"/>
          <w:szCs w:val="24"/>
        </w:rPr>
        <w:t>.</w:t>
      </w:r>
    </w:p>
    <w:p w14:paraId="25C5DF3B" w14:textId="4F4C023A" w:rsidR="00CD5485" w:rsidRDefault="00473041" w:rsidP="001238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United States Equal Employment Opportunity Commission criteria for age discrimination applies to the Seldon’s </w:t>
      </w:r>
      <w:r w:rsidR="00E05F87">
        <w:rPr>
          <w:rFonts w:ascii="Times New Roman" w:hAnsi="Times New Roman" w:cs="Times New Roman"/>
          <w:sz w:val="24"/>
          <w:szCs w:val="24"/>
        </w:rPr>
        <w:t>case by</w:t>
      </w:r>
      <w:r>
        <w:rPr>
          <w:rFonts w:ascii="Times New Roman" w:hAnsi="Times New Roman" w:cs="Times New Roman"/>
          <w:sz w:val="24"/>
          <w:szCs w:val="24"/>
        </w:rPr>
        <w:t xml:space="preserve"> providing them with the early retirement investment plan rather than having the </w:t>
      </w:r>
      <w:r w:rsidR="00B00157">
        <w:rPr>
          <w:rFonts w:ascii="Times New Roman" w:hAnsi="Times New Roman" w:cs="Times New Roman"/>
          <w:sz w:val="24"/>
          <w:szCs w:val="24"/>
        </w:rPr>
        <w:t>compulsory retirement</w:t>
      </w:r>
      <w:r w:rsidR="001F3656">
        <w:rPr>
          <w:rFonts w:ascii="Times New Roman" w:hAnsi="Times New Roman" w:cs="Times New Roman"/>
          <w:sz w:val="24"/>
          <w:szCs w:val="24"/>
        </w:rPr>
        <w:t xml:space="preserve"> that is justified by the employer</w:t>
      </w:r>
      <w:r w:rsidR="005311AC">
        <w:rPr>
          <w:rFonts w:ascii="Times New Roman" w:hAnsi="Times New Roman" w:cs="Times New Roman"/>
          <w:sz w:val="24"/>
          <w:szCs w:val="24"/>
        </w:rPr>
        <w:t xml:space="preserve"> (Sargeant, 2016)</w:t>
      </w:r>
      <w:r w:rsidR="001F3656">
        <w:rPr>
          <w:rFonts w:ascii="Times New Roman" w:hAnsi="Times New Roman" w:cs="Times New Roman"/>
          <w:sz w:val="24"/>
          <w:szCs w:val="24"/>
        </w:rPr>
        <w:t>.</w:t>
      </w:r>
      <w:r w:rsidR="004E42BA">
        <w:rPr>
          <w:rFonts w:ascii="Times New Roman" w:hAnsi="Times New Roman" w:cs="Times New Roman"/>
          <w:sz w:val="24"/>
          <w:szCs w:val="24"/>
        </w:rPr>
        <w:t xml:space="preserve"> Th</w:t>
      </w:r>
      <w:r w:rsidR="009A7FE1">
        <w:rPr>
          <w:rFonts w:ascii="Times New Roman" w:hAnsi="Times New Roman" w:cs="Times New Roman"/>
          <w:sz w:val="24"/>
          <w:szCs w:val="24"/>
        </w:rPr>
        <w:t>rough</w:t>
      </w:r>
      <w:r w:rsidR="004E42BA">
        <w:rPr>
          <w:rFonts w:ascii="Times New Roman" w:hAnsi="Times New Roman" w:cs="Times New Roman"/>
          <w:sz w:val="24"/>
          <w:szCs w:val="24"/>
        </w:rPr>
        <w:t xml:space="preserve"> early retirement investment</w:t>
      </w:r>
      <w:r w:rsidR="00E2009C">
        <w:rPr>
          <w:rFonts w:ascii="Times New Roman" w:hAnsi="Times New Roman" w:cs="Times New Roman"/>
          <w:sz w:val="24"/>
          <w:szCs w:val="24"/>
        </w:rPr>
        <w:t xml:space="preserve">, </w:t>
      </w:r>
      <w:r w:rsidR="008C05E6">
        <w:rPr>
          <w:rFonts w:ascii="Times New Roman" w:hAnsi="Times New Roman" w:cs="Times New Roman"/>
          <w:sz w:val="24"/>
          <w:szCs w:val="24"/>
        </w:rPr>
        <w:t>employees</w:t>
      </w:r>
      <w:r w:rsidR="00E2009C">
        <w:rPr>
          <w:rFonts w:ascii="Times New Roman" w:hAnsi="Times New Roman" w:cs="Times New Roman"/>
          <w:sz w:val="24"/>
          <w:szCs w:val="24"/>
        </w:rPr>
        <w:t xml:space="preserve"> who are old are provided with a financial </w:t>
      </w:r>
      <w:r w:rsidR="003B15C6">
        <w:rPr>
          <w:rFonts w:ascii="Times New Roman" w:hAnsi="Times New Roman" w:cs="Times New Roman"/>
          <w:sz w:val="24"/>
          <w:szCs w:val="24"/>
        </w:rPr>
        <w:t>enticement</w:t>
      </w:r>
      <w:r w:rsidR="00E2009C">
        <w:rPr>
          <w:rFonts w:ascii="Times New Roman" w:hAnsi="Times New Roman" w:cs="Times New Roman"/>
          <w:sz w:val="24"/>
          <w:szCs w:val="24"/>
        </w:rPr>
        <w:t xml:space="preserve"> </w:t>
      </w:r>
      <w:r w:rsidR="001F1B44">
        <w:rPr>
          <w:rFonts w:ascii="Times New Roman" w:hAnsi="Times New Roman" w:cs="Times New Roman"/>
          <w:sz w:val="24"/>
          <w:szCs w:val="24"/>
        </w:rPr>
        <w:t xml:space="preserve">when they agree to leave the workforce earlier than </w:t>
      </w:r>
      <w:r w:rsidR="000B34AC">
        <w:rPr>
          <w:rFonts w:ascii="Times New Roman" w:hAnsi="Times New Roman" w:cs="Times New Roman"/>
          <w:sz w:val="24"/>
          <w:szCs w:val="24"/>
        </w:rPr>
        <w:t>planned.</w:t>
      </w:r>
    </w:p>
    <w:p w14:paraId="73898628" w14:textId="3B8C738C" w:rsidR="00E05F87" w:rsidRDefault="00473041" w:rsidP="001238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summation, </w:t>
      </w:r>
      <w:r w:rsidR="00B2222B">
        <w:rPr>
          <w:rFonts w:ascii="Times New Roman" w:hAnsi="Times New Roman" w:cs="Times New Roman"/>
          <w:sz w:val="24"/>
          <w:szCs w:val="24"/>
        </w:rPr>
        <w:t>Seldon’s</w:t>
      </w:r>
      <w:r w:rsidR="00B75D0D">
        <w:rPr>
          <w:rFonts w:ascii="Times New Roman" w:hAnsi="Times New Roman" w:cs="Times New Roman"/>
          <w:sz w:val="24"/>
          <w:szCs w:val="24"/>
        </w:rPr>
        <w:t xml:space="preserve"> case is one of the </w:t>
      </w:r>
      <w:r w:rsidR="0018365C">
        <w:rPr>
          <w:rFonts w:ascii="Times New Roman" w:hAnsi="Times New Roman" w:cs="Times New Roman"/>
          <w:sz w:val="24"/>
          <w:szCs w:val="24"/>
        </w:rPr>
        <w:t>cases</w:t>
      </w:r>
      <w:r w:rsidR="00B75D0D">
        <w:rPr>
          <w:rFonts w:ascii="Times New Roman" w:hAnsi="Times New Roman" w:cs="Times New Roman"/>
          <w:sz w:val="24"/>
          <w:szCs w:val="24"/>
        </w:rPr>
        <w:t xml:space="preserve"> that indicate how employers are discriminated against directly based on their age.</w:t>
      </w:r>
      <w:r w:rsidR="002B5D1E">
        <w:rPr>
          <w:rFonts w:ascii="Times New Roman" w:hAnsi="Times New Roman" w:cs="Times New Roman"/>
          <w:sz w:val="24"/>
          <w:szCs w:val="24"/>
        </w:rPr>
        <w:t xml:space="preserve"> Mr. Seldon is </w:t>
      </w:r>
      <w:r w:rsidR="00B2222B">
        <w:rPr>
          <w:rFonts w:ascii="Times New Roman" w:hAnsi="Times New Roman" w:cs="Times New Roman"/>
          <w:sz w:val="24"/>
          <w:szCs w:val="24"/>
        </w:rPr>
        <w:t>forced to compulsory retirement at 65 years that is determined by the employer.</w:t>
      </w:r>
      <w:r w:rsidR="00BE3301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0E5530">
        <w:rPr>
          <w:rFonts w:ascii="Times New Roman" w:hAnsi="Times New Roman" w:cs="Times New Roman"/>
          <w:sz w:val="24"/>
          <w:szCs w:val="24"/>
        </w:rPr>
        <w:t xml:space="preserve">United States </w:t>
      </w:r>
      <w:r w:rsidR="0018365C">
        <w:rPr>
          <w:rFonts w:ascii="Times New Roman" w:hAnsi="Times New Roman" w:cs="Times New Roman"/>
          <w:sz w:val="24"/>
          <w:szCs w:val="24"/>
        </w:rPr>
        <w:t xml:space="preserve">Equal Employment </w:t>
      </w:r>
      <w:r w:rsidR="0018365C">
        <w:rPr>
          <w:rFonts w:ascii="Times New Roman" w:hAnsi="Times New Roman" w:cs="Times New Roman"/>
          <w:sz w:val="24"/>
          <w:szCs w:val="24"/>
        </w:rPr>
        <w:lastRenderedPageBreak/>
        <w:t xml:space="preserve">Opportunity Commission provides </w:t>
      </w:r>
      <w:r w:rsidR="00893B6A">
        <w:rPr>
          <w:rFonts w:ascii="Times New Roman" w:hAnsi="Times New Roman" w:cs="Times New Roman"/>
          <w:sz w:val="24"/>
          <w:szCs w:val="24"/>
        </w:rPr>
        <w:t xml:space="preserve">an early retirement incentive plan </w:t>
      </w:r>
      <w:r w:rsidR="009E431F">
        <w:rPr>
          <w:rFonts w:ascii="Times New Roman" w:hAnsi="Times New Roman" w:cs="Times New Roman"/>
          <w:sz w:val="24"/>
          <w:szCs w:val="24"/>
        </w:rPr>
        <w:t xml:space="preserve">to older individuals who would agree to leave work earlier </w:t>
      </w:r>
      <w:r w:rsidR="00287ADB">
        <w:rPr>
          <w:rFonts w:ascii="Times New Roman" w:hAnsi="Times New Roman" w:cs="Times New Roman"/>
          <w:sz w:val="24"/>
          <w:szCs w:val="24"/>
        </w:rPr>
        <w:t>than planned</w:t>
      </w:r>
      <w:r w:rsidR="003C5EEF">
        <w:rPr>
          <w:rFonts w:ascii="Times New Roman" w:hAnsi="Times New Roman" w:cs="Times New Roman"/>
          <w:sz w:val="24"/>
          <w:szCs w:val="24"/>
        </w:rPr>
        <w:t xml:space="preserve"> rather than using </w:t>
      </w:r>
      <w:r w:rsidR="004B2D83">
        <w:rPr>
          <w:rFonts w:ascii="Times New Roman" w:hAnsi="Times New Roman" w:cs="Times New Roman"/>
          <w:sz w:val="24"/>
          <w:szCs w:val="24"/>
        </w:rPr>
        <w:t xml:space="preserve">direct age discrimination by compulsory </w:t>
      </w:r>
      <w:r w:rsidR="00332EF0">
        <w:rPr>
          <w:rFonts w:ascii="Times New Roman" w:hAnsi="Times New Roman" w:cs="Times New Roman"/>
          <w:sz w:val="24"/>
          <w:szCs w:val="24"/>
        </w:rPr>
        <w:t>age retirement.</w:t>
      </w:r>
      <w:r w:rsidR="001836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B2D253" w14:textId="77777777" w:rsidR="00AC08EC" w:rsidRDefault="004730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398AD8" w14:textId="6910F5CE" w:rsidR="00A719E2" w:rsidRDefault="00473041" w:rsidP="00A719E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E905D98" w14:textId="41FB1E66" w:rsidR="003401A4" w:rsidRDefault="00473041" w:rsidP="00AC08E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Dewhurst, E. (2013). </w:t>
      </w:r>
      <w:r w:rsidR="004C5D1E">
        <w:rPr>
          <w:rFonts w:ascii="Times New Roman" w:hAnsi="Times New Roman" w:cs="Times New Roman"/>
          <w:sz w:val="24"/>
          <w:szCs w:val="24"/>
        </w:rPr>
        <w:t>“</w:t>
      </w:r>
      <w:r w:rsidR="00634C4C">
        <w:rPr>
          <w:rFonts w:ascii="Times New Roman" w:hAnsi="Times New Roman" w:cs="Times New Roman"/>
          <w:sz w:val="24"/>
          <w:szCs w:val="24"/>
        </w:rPr>
        <w:t xml:space="preserve">An Evaluation of the Principles Governing the Prohibition on Direct Age Discrimination in the </w:t>
      </w:r>
      <w:r w:rsidR="00E72295">
        <w:rPr>
          <w:rFonts w:ascii="Times New Roman" w:hAnsi="Times New Roman" w:cs="Times New Roman"/>
          <w:sz w:val="24"/>
          <w:szCs w:val="24"/>
        </w:rPr>
        <w:t xml:space="preserve">UK. A Case Study of Seldon V. Clarkon, Wright and Jakes [2012] </w:t>
      </w:r>
      <w:r w:rsidR="004C5D1E">
        <w:rPr>
          <w:rFonts w:ascii="Times New Roman" w:hAnsi="Times New Roman" w:cs="Times New Roman"/>
          <w:sz w:val="24"/>
          <w:szCs w:val="24"/>
        </w:rPr>
        <w:t xml:space="preserve">UKSC 16.” </w:t>
      </w:r>
      <w:r w:rsidR="004C5D1E" w:rsidRPr="00A719E2">
        <w:rPr>
          <w:rFonts w:ascii="Times New Roman" w:hAnsi="Times New Roman" w:cs="Times New Roman"/>
          <w:i/>
          <w:iCs/>
          <w:sz w:val="24"/>
          <w:szCs w:val="24"/>
        </w:rPr>
        <w:t>QMLJ, 4,</w:t>
      </w:r>
      <w:r w:rsidR="004C5D1E">
        <w:rPr>
          <w:rFonts w:ascii="Times New Roman" w:hAnsi="Times New Roman" w:cs="Times New Roman"/>
          <w:sz w:val="24"/>
          <w:szCs w:val="24"/>
        </w:rPr>
        <w:t xml:space="preserve"> P.11</w:t>
      </w:r>
    </w:p>
    <w:p w14:paraId="59CA13E8" w14:textId="6A2FF74A" w:rsidR="00A719E2" w:rsidRPr="004E52A7" w:rsidRDefault="00473041" w:rsidP="00AC08E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Sargeant, M. (2016). Age discrimination in employment. </w:t>
      </w:r>
      <w:r w:rsidRPr="00A719E2">
        <w:rPr>
          <w:rFonts w:ascii="Times New Roman" w:hAnsi="Times New Roman" w:cs="Times New Roman"/>
          <w:i/>
          <w:iCs/>
          <w:sz w:val="24"/>
          <w:szCs w:val="24"/>
        </w:rPr>
        <w:t>CRC Press,</w:t>
      </w:r>
      <w:r>
        <w:rPr>
          <w:rFonts w:ascii="Times New Roman" w:hAnsi="Times New Roman" w:cs="Times New Roman"/>
          <w:sz w:val="24"/>
          <w:szCs w:val="24"/>
        </w:rPr>
        <w:t xml:space="preserve"> 2016.</w:t>
      </w:r>
    </w:p>
    <w:sectPr w:rsidR="00A719E2" w:rsidRPr="004E52A7" w:rsidSect="00614EE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014F75" w14:textId="77777777" w:rsidR="00473041" w:rsidRDefault="00473041">
      <w:pPr>
        <w:spacing w:after="0" w:line="240" w:lineRule="auto"/>
      </w:pPr>
      <w:r>
        <w:separator/>
      </w:r>
    </w:p>
  </w:endnote>
  <w:endnote w:type="continuationSeparator" w:id="0">
    <w:p w14:paraId="4718B009" w14:textId="77777777" w:rsidR="00473041" w:rsidRDefault="00473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4C73CE" w14:textId="77777777" w:rsidR="00473041" w:rsidRDefault="00473041">
      <w:pPr>
        <w:spacing w:after="0" w:line="240" w:lineRule="auto"/>
      </w:pPr>
      <w:r>
        <w:separator/>
      </w:r>
    </w:p>
  </w:footnote>
  <w:footnote w:type="continuationSeparator" w:id="0">
    <w:p w14:paraId="667305E6" w14:textId="77777777" w:rsidR="00473041" w:rsidRDefault="00473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03104" w14:textId="61336374" w:rsidR="00614EE1" w:rsidRPr="00614EE1" w:rsidRDefault="00473041" w:rsidP="00614EE1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614EE1">
      <w:rPr>
        <w:rFonts w:ascii="Times New Roman" w:hAnsi="Times New Roman" w:cs="Times New Roman"/>
        <w:sz w:val="24"/>
        <w:szCs w:val="24"/>
      </w:rPr>
      <w:t xml:space="preserve"> SELDON V CLERKSON EMPLOYMENT APPEAL TRIBUNAL</w:t>
    </w:r>
    <w:r w:rsidRPr="00614EE1">
      <w:rPr>
        <w:rFonts w:ascii="Times New Roman" w:hAnsi="Times New Roman" w:cs="Times New Roman"/>
        <w:sz w:val="24"/>
        <w:szCs w:val="24"/>
      </w:rPr>
      <w:tab/>
    </w:r>
    <w:r w:rsidR="005311AC">
      <w:rPr>
        <w:rFonts w:ascii="Times New Roman" w:hAnsi="Times New Roman" w:cs="Times New Roman"/>
        <w:sz w:val="24"/>
        <w:szCs w:val="24"/>
      </w:rPr>
      <w:t xml:space="preserve">                                  </w:t>
    </w:r>
    <w:r w:rsidRPr="00614EE1">
      <w:rPr>
        <w:rFonts w:ascii="Times New Roman" w:hAnsi="Times New Roman" w:cs="Times New Roman"/>
        <w:sz w:val="24"/>
        <w:szCs w:val="24"/>
      </w:rPr>
      <w:fldChar w:fldCharType="begin"/>
    </w:r>
    <w:r w:rsidRPr="00614EE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14EE1">
      <w:rPr>
        <w:rFonts w:ascii="Times New Roman" w:hAnsi="Times New Roman" w:cs="Times New Roman"/>
        <w:sz w:val="24"/>
        <w:szCs w:val="24"/>
      </w:rPr>
      <w:fldChar w:fldCharType="separate"/>
    </w:r>
    <w:r w:rsidR="009C673C">
      <w:rPr>
        <w:rFonts w:ascii="Times New Roman" w:hAnsi="Times New Roman" w:cs="Times New Roman"/>
        <w:noProof/>
        <w:sz w:val="24"/>
        <w:szCs w:val="24"/>
      </w:rPr>
      <w:t>2</w:t>
    </w:r>
    <w:r w:rsidRPr="00614EE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142C88" w14:textId="2695E592" w:rsidR="00614EE1" w:rsidRDefault="00473041">
    <w:pPr>
      <w:pStyle w:val="Header"/>
    </w:pPr>
    <w:r w:rsidRPr="00614EE1">
      <w:rPr>
        <w:rFonts w:ascii="Times New Roman" w:hAnsi="Times New Roman" w:cs="Times New Roman"/>
        <w:sz w:val="24"/>
        <w:szCs w:val="24"/>
      </w:rPr>
      <w:t>Running head: SELDON V CLERKSON EMPLOYMENT APPEAL TRIBUNAL</w:t>
    </w:r>
    <w:r>
      <w:rPr>
        <w:rFonts w:ascii="Times New Roman" w:hAnsi="Times New Roman" w:cs="Times New Roman"/>
        <w:sz w:val="24"/>
        <w:szCs w:val="24"/>
      </w:rPr>
      <w:tab/>
    </w:r>
    <w:r w:rsidRPr="00614EE1">
      <w:rPr>
        <w:rFonts w:ascii="Times New Roman" w:hAnsi="Times New Roman" w:cs="Times New Roman"/>
        <w:sz w:val="24"/>
        <w:szCs w:val="24"/>
      </w:rPr>
      <w:fldChar w:fldCharType="begin"/>
    </w:r>
    <w:r w:rsidRPr="00614EE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14EE1">
      <w:rPr>
        <w:rFonts w:ascii="Times New Roman" w:hAnsi="Times New Roman" w:cs="Times New Roman"/>
        <w:sz w:val="24"/>
        <w:szCs w:val="24"/>
      </w:rPr>
      <w:fldChar w:fldCharType="separate"/>
    </w:r>
    <w:r w:rsidR="009C673C">
      <w:rPr>
        <w:rFonts w:ascii="Times New Roman" w:hAnsi="Times New Roman" w:cs="Times New Roman"/>
        <w:noProof/>
        <w:sz w:val="24"/>
        <w:szCs w:val="24"/>
      </w:rPr>
      <w:t>1</w:t>
    </w:r>
    <w:r w:rsidRPr="00614EE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2A7"/>
    <w:rsid w:val="0000180E"/>
    <w:rsid w:val="00026E7F"/>
    <w:rsid w:val="0007066A"/>
    <w:rsid w:val="000779F3"/>
    <w:rsid w:val="000B34AC"/>
    <w:rsid w:val="000E5530"/>
    <w:rsid w:val="001044C5"/>
    <w:rsid w:val="00123828"/>
    <w:rsid w:val="00137353"/>
    <w:rsid w:val="0018365C"/>
    <w:rsid w:val="001D106A"/>
    <w:rsid w:val="001F1B44"/>
    <w:rsid w:val="001F3656"/>
    <w:rsid w:val="00213FC7"/>
    <w:rsid w:val="002165EC"/>
    <w:rsid w:val="00287ADB"/>
    <w:rsid w:val="002B5D1E"/>
    <w:rsid w:val="003304F5"/>
    <w:rsid w:val="00332EF0"/>
    <w:rsid w:val="003401A4"/>
    <w:rsid w:val="00362CD3"/>
    <w:rsid w:val="00365392"/>
    <w:rsid w:val="00373D17"/>
    <w:rsid w:val="00383D34"/>
    <w:rsid w:val="00397616"/>
    <w:rsid w:val="003B15C6"/>
    <w:rsid w:val="003C5EEF"/>
    <w:rsid w:val="0040669A"/>
    <w:rsid w:val="00436AEE"/>
    <w:rsid w:val="00442A9A"/>
    <w:rsid w:val="00471BD7"/>
    <w:rsid w:val="00473041"/>
    <w:rsid w:val="004928F0"/>
    <w:rsid w:val="004A3B41"/>
    <w:rsid w:val="004A4B08"/>
    <w:rsid w:val="004B2780"/>
    <w:rsid w:val="004B2D83"/>
    <w:rsid w:val="004C5D1E"/>
    <w:rsid w:val="004E42BA"/>
    <w:rsid w:val="004E52A7"/>
    <w:rsid w:val="005311AC"/>
    <w:rsid w:val="00550D0E"/>
    <w:rsid w:val="005A0FC1"/>
    <w:rsid w:val="005D661F"/>
    <w:rsid w:val="00614EE1"/>
    <w:rsid w:val="00622CD9"/>
    <w:rsid w:val="00634C4C"/>
    <w:rsid w:val="00675E0F"/>
    <w:rsid w:val="00782FFE"/>
    <w:rsid w:val="007B329E"/>
    <w:rsid w:val="00816FB6"/>
    <w:rsid w:val="00843B75"/>
    <w:rsid w:val="0085486D"/>
    <w:rsid w:val="00854E4E"/>
    <w:rsid w:val="00875AA0"/>
    <w:rsid w:val="00893B6A"/>
    <w:rsid w:val="008C05E6"/>
    <w:rsid w:val="008C06DD"/>
    <w:rsid w:val="00906333"/>
    <w:rsid w:val="009A7FE1"/>
    <w:rsid w:val="009C3B31"/>
    <w:rsid w:val="009C673C"/>
    <w:rsid w:val="009E431F"/>
    <w:rsid w:val="009E4963"/>
    <w:rsid w:val="00A719E2"/>
    <w:rsid w:val="00AA2B98"/>
    <w:rsid w:val="00AC08EC"/>
    <w:rsid w:val="00B00157"/>
    <w:rsid w:val="00B12F53"/>
    <w:rsid w:val="00B2222B"/>
    <w:rsid w:val="00B6129B"/>
    <w:rsid w:val="00B75D0D"/>
    <w:rsid w:val="00BE3301"/>
    <w:rsid w:val="00C07911"/>
    <w:rsid w:val="00C417C6"/>
    <w:rsid w:val="00C80FBF"/>
    <w:rsid w:val="00CD5485"/>
    <w:rsid w:val="00D6777D"/>
    <w:rsid w:val="00DC5532"/>
    <w:rsid w:val="00DE0E81"/>
    <w:rsid w:val="00E05F87"/>
    <w:rsid w:val="00E2009C"/>
    <w:rsid w:val="00E26415"/>
    <w:rsid w:val="00E356D1"/>
    <w:rsid w:val="00E46929"/>
    <w:rsid w:val="00E72295"/>
    <w:rsid w:val="00F4245F"/>
    <w:rsid w:val="00F439EF"/>
    <w:rsid w:val="00F478D9"/>
    <w:rsid w:val="00FB5DD0"/>
    <w:rsid w:val="00FD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EE1"/>
  </w:style>
  <w:style w:type="paragraph" w:styleId="Footer">
    <w:name w:val="footer"/>
    <w:basedOn w:val="Normal"/>
    <w:link w:val="FooterChar"/>
    <w:uiPriority w:val="99"/>
    <w:unhideWhenUsed/>
    <w:rsid w:val="00614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E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EE1"/>
  </w:style>
  <w:style w:type="paragraph" w:styleId="Footer">
    <w:name w:val="footer"/>
    <w:basedOn w:val="Normal"/>
    <w:link w:val="FooterChar"/>
    <w:uiPriority w:val="99"/>
    <w:unhideWhenUsed/>
    <w:rsid w:val="00614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97</cp:revision>
  <dcterms:created xsi:type="dcterms:W3CDTF">2020-06-18T09:02:00Z</dcterms:created>
  <dcterms:modified xsi:type="dcterms:W3CDTF">2020-06-18T11:49:00Z</dcterms:modified>
</cp:coreProperties>
</file>